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思源宋体 CN ExtraLight" w:hAnsi="思源宋体 CN ExtraLight" w:cs="思源宋体 CN ExtraLight"/>
        </w:rPr>
      </w:pPr>
      <w:r>
        <w:rPr>
          <w:rFonts w:hint="eastAsia" w:ascii="思源宋体 CN ExtraLight" w:hAnsi="思源宋体 CN ExtraLight" w:cs="思源宋体 CN ExtraLigh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95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8" descr="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6"/>
        <w:rPr>
          <w:rFonts w:ascii="思源宋体 CN ExtraLight" w:hAnsi="思源宋体 CN ExtraLight" w:cs="思源宋体 CN ExtraLight"/>
          <w:b/>
          <w:color w:val="000000" w:themeColor="text1"/>
          <w:spacing w:val="-70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mc:AlternateContent>
          <mc:Choice Requires="wpg">
            <w:drawing>
              <wp:inline distT="0" distB="0" distL="114300" distR="114300">
                <wp:extent cx="5574665" cy="3352800"/>
                <wp:effectExtent l="0" t="0" r="0" b="0"/>
                <wp:docPr id="82" name="画布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ChangeAspect="1"/>
                      </wpg:cNvGrpSpPr>
                      <wpg:grpSpPr>
                        <a:xfrm>
                          <a:off x="0" y="0"/>
                          <a:ext cx="5574665" cy="3352800"/>
                          <a:chOff x="0" y="0"/>
                          <a:chExt cx="55745" cy="33527"/>
                        </a:xfrm>
                      </wpg:grpSpPr>
                      <wps:wsp>
                        <wps:cNvPr id="45" name="图片 14"/>
                        <wps:cNvSpPr>
                          <a:spLocks noRot="1" noChangeAspect="1"/>
                        </wps:cNvSpPr>
                        <wps:spPr>
                          <a:xfrm>
                            <a:off x="0" y="0"/>
                            <a:ext cx="55745" cy="3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vert="horz" wrap="square" anchor="t" upright="1"/>
                      </wps:wsp>
                      <wps:wsp>
                        <wps:cNvPr id="52" name="Text Box 4"/>
                        <wps:cNvSpPr txBox="1"/>
                        <wps:spPr>
                          <a:xfrm>
                            <a:off x="0" y="28695"/>
                            <a:ext cx="53167" cy="2616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vert="horz" wrap="square" anchor="t" upright="1"/>
                      </wps:wsp>
                      <wps:wsp>
                        <wps:cNvPr id="54" name="Text Box 5"/>
                        <wps:cNvSpPr txBox="1"/>
                        <wps:spPr>
                          <a:xfrm>
                            <a:off x="800" y="10826"/>
                            <a:ext cx="44557" cy="1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  <w:sz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/>
                                  <w:b/>
                                  <w:color w:val="0000FF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思源宋体 CN" w:hAnsi="思源宋体 CN" w:eastAsia="思源宋体 CN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vert="horz" wrap="square" lIns="0" tIns="0" rIns="0" bIns="0" anchor="t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画布 4" o:spid="_x0000_s1026" o:spt="203" style="height:264pt;width:438.95pt;" coordsize="55745,33527" o:gfxdata="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/RJlbNcAAAAFAQAADwAAAAAAAAABACAAAAAiAAAAZHJzL2Rvd25yZXYueG1sUEsBAhQAFAAAAAgA&#10;h07iQKzOQgzRAgAAdAgAAA4AAAAAAAAAAQAgAAAAJgEAAGRycy9lMm9Eb2MueG1sUEsFBgAAAAAG&#10;AAYAWQEAAGkGAAAAAA==&#10;">
                <o:lock v:ext="edit" rotation="t" aspectratio="t"/>
                <v:rect id="图片 14" o:spid="_x0000_s1026" o:spt="1" style="position:absolute;left:0;top:0;height:33527;width:55745;" filled="f" stroked="f" coordsize="21600,21600" o:gfxdata="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sol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rotation="t" aspectratio="t"/>
                </v:rect>
                <v:shape id="Text Box 4" o:spid="_x0000_s1026" o:spt="202" type="#_x0000_t202" style="position:absolute;left:0;top:28695;height:2616;width:53167;" fillcolor="#C0C0C0" filled="t" stroked="f" coordsize="21600,21600" o:gfxdata="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D9dK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800;top:10826;height:10572;width:44557;" filled="f" stroked="f" coordsize="21600,21600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/>
                            <w:sz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  <w:sz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/>
                            <w:b/>
                            <w:color w:val="0000FF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/>
                            <w:b/>
                            <w:color w:val="0000FF"/>
                          </w:rPr>
                          <w:t>(http://www.epoint.com.cn)</w:t>
                        </w:r>
                      </w:p>
                      <w:p>
                        <w:pPr>
                          <w:jc w:val="center"/>
                          <w:rPr>
                            <w:rFonts w:ascii="思源宋体 CN" w:hAnsi="思源宋体 CN" w:eastAsia="思源宋体 CN"/>
                          </w:rPr>
                        </w:pPr>
                        <w:r>
                          <w:rPr>
                            <w:rFonts w:hint="eastAsia" w:ascii="思源宋体 CN" w:hAnsi="思源宋体 CN" w:eastAsia="思源宋体 CN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jc w:val="center"/>
        <w:rPr>
          <w:rFonts w:hint="default" w:ascii="思源宋体 CN ExtraLight" w:hAnsi="思源宋体 CN ExtraLight" w:eastAsia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政府采购</w:t>
      </w:r>
    </w:p>
    <w:p>
      <w:pPr>
        <w:ind w:firstLine="0" w:firstLineChars="0"/>
        <w:jc w:val="center"/>
        <w:rPr>
          <w:rFonts w:ascii="思源宋体 CN ExtraLight" w:hAnsi="思源宋体 CN ExtraLight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供应商操作手册</w:t>
      </w:r>
    </w:p>
    <w:p>
      <w:pPr>
        <w:pStyle w:val="27"/>
        <w:ind w:firstLine="36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36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7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firstLine="0" w:firstLineChars="0"/>
        <w:jc w:val="both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454" w:footer="680" w:gutter="0"/>
          <w:pgNumType w:start="0"/>
          <w:cols w:space="720" w:num="1"/>
          <w:titlePg/>
          <w:docGrid w:type="lines" w:linePitch="312" w:charSpace="0"/>
        </w:sectPr>
      </w:pPr>
    </w:p>
    <w:p>
      <w:pPr>
        <w:spacing w:line="240" w:lineRule="auto"/>
        <w:ind w:firstLine="0" w:firstLineChars="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0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</w:rPr>
        <w:instrText xml:space="preserve"> HYPERLINK \l _Toc11236 </w:instrText>
      </w:r>
      <w:r>
        <w:rPr>
          <w:rFonts w:hint="eastAsia" w:ascii="思源宋体 CN ExtraLight" w:hAnsi="思源宋体 CN ExtraLight" w:cs="思源宋体 CN ExtraLight"/>
        </w:rPr>
        <w:fldChar w:fldCharType="separate"/>
      </w:r>
      <w:r>
        <w:rPr>
          <w:rFonts w:hint="eastAsia" w:ascii="思源宋体 CN ExtraLight" w:hAnsi="思源宋体 CN ExtraLight" w:cs="思源宋体 CN ExtraLight"/>
          <w:lang w:val="en-US"/>
        </w:rPr>
        <w:t xml:space="preserve">一、 </w:t>
      </w:r>
      <w:r>
        <w:rPr>
          <w:rFonts w:hint="eastAsia" w:ascii="思源宋体 CN ExtraLight" w:hAnsi="思源宋体 CN ExtraLight" w:cs="思源宋体 CN ExtraLight"/>
        </w:rPr>
        <w:t>系统前期准备</w:t>
      </w:r>
      <w:r>
        <w:tab/>
      </w:r>
      <w:r>
        <w:fldChar w:fldCharType="begin"/>
      </w:r>
      <w:r>
        <w:instrText xml:space="preserve"> PAGEREF _Toc11236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_Toc30124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/>
          <w:szCs w:val="30"/>
        </w:rPr>
        <w:t xml:space="preserve">1.1、 </w:t>
      </w:r>
      <w:r>
        <w:rPr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_Toc30124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_Toc652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1.1.1、 </w:t>
      </w:r>
      <w:r>
        <w:rPr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_Toc652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_Toc1328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/>
          <w:szCs w:val="30"/>
        </w:rPr>
        <w:t xml:space="preserve">1.2、 </w:t>
      </w:r>
      <w:r>
        <w:rPr>
          <w:rFonts w:hint="eastAsia"/>
        </w:rPr>
        <w:t>证书工具</w:t>
      </w:r>
      <w:r>
        <w:tab/>
      </w:r>
      <w:r>
        <w:fldChar w:fldCharType="begin"/>
      </w:r>
      <w:r>
        <w:instrText xml:space="preserve"> PAGEREF _Toc1328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_Toc2471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1.2.1、 </w:t>
      </w:r>
      <w:r>
        <w:rPr>
          <w:rFonts w:hint="eastAsia"/>
        </w:rPr>
        <w:t>修改口令</w:t>
      </w:r>
      <w:r>
        <w:tab/>
      </w:r>
      <w:r>
        <w:fldChar w:fldCharType="begin"/>
      </w:r>
      <w:r>
        <w:instrText xml:space="preserve"> PAGEREF _Toc2471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_Toc32394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/>
          <w:szCs w:val="30"/>
        </w:rPr>
        <w:t xml:space="preserve">1.3、 </w:t>
      </w:r>
      <w:r>
        <w:rPr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_Toc32394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_Toc25278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1.3.1、 </w:t>
      </w:r>
      <w:r>
        <w:rPr>
          <w:rFonts w:hint="eastAsia"/>
        </w:rPr>
        <w:t>启动检测工具</w:t>
      </w:r>
      <w:r>
        <w:tab/>
      </w:r>
      <w:r>
        <w:fldChar w:fldCharType="begin"/>
      </w:r>
      <w:r>
        <w:instrText xml:space="preserve"> PAGEREF _Toc25278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_Toc20606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1.3.2、 </w:t>
      </w:r>
      <w:r>
        <w:rPr>
          <w:rFonts w:hint="eastAsia"/>
        </w:rPr>
        <w:t>签章检测</w:t>
      </w:r>
      <w:r>
        <w:tab/>
      </w:r>
      <w:r>
        <w:fldChar w:fldCharType="begin"/>
      </w:r>
      <w:r>
        <w:instrText xml:space="preserve"> PAGEREF _Toc20606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_Toc20313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/>
          <w:szCs w:val="30"/>
        </w:rPr>
        <w:t xml:space="preserve">1.4、 </w:t>
      </w:r>
      <w:r>
        <w:rPr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_Toc20313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_Toc29924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/>
          <w:i w:val="0"/>
        </w:rPr>
        <w:t xml:space="preserve">1.4.1、 </w:t>
      </w:r>
      <w:r>
        <w:rPr>
          <w:rFonts w:hint="eastAsia"/>
        </w:rPr>
        <w:t>360极速浏览器设置</w:t>
      </w:r>
      <w:r>
        <w:tab/>
      </w:r>
      <w:r>
        <w:fldChar w:fldCharType="begin"/>
      </w:r>
      <w:r>
        <w:instrText xml:space="preserve"> PAGEREF _Toc29924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_Toc28318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lang w:val="en-US"/>
        </w:rPr>
        <w:t xml:space="preserve">二、 </w:t>
      </w:r>
      <w:r>
        <w:rPr>
          <w:rFonts w:hint="eastAsia" w:ascii="思源宋体 CN ExtraLight" w:hAnsi="思源宋体 CN ExtraLight" w:cs="思源宋体 CN ExtraLight"/>
        </w:rPr>
        <w:t>供应商管理</w:t>
      </w:r>
      <w:r>
        <w:tab/>
      </w:r>
      <w:r>
        <w:fldChar w:fldCharType="begin"/>
      </w:r>
      <w:r>
        <w:instrText xml:space="preserve"> PAGEREF _Toc28318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_Toc4176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szCs w:val="30"/>
        </w:rPr>
        <w:t xml:space="preserve">2.1、 </w:t>
      </w:r>
      <w:r>
        <w:rPr>
          <w:rFonts w:hint="eastAsia" w:ascii="思源宋体 CN ExtraLight" w:hAnsi="思源宋体 CN ExtraLight" w:cs="思源宋体 CN ExtraLight"/>
        </w:rPr>
        <w:t>诚信库管理</w:t>
      </w:r>
      <w:r>
        <w:tab/>
      </w:r>
      <w:r>
        <w:fldChar w:fldCharType="begin"/>
      </w:r>
      <w:r>
        <w:instrText xml:space="preserve"> PAGEREF _Toc4176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0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_Toc21705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lang w:val="en-US"/>
        </w:rPr>
        <w:t xml:space="preserve">三、 </w:t>
      </w:r>
      <w:r>
        <w:rPr>
          <w:rFonts w:hint="eastAsia" w:ascii="思源宋体 CN ExtraLight" w:hAnsi="思源宋体 CN ExtraLight" w:cs="思源宋体 CN ExtraLight"/>
        </w:rPr>
        <w:t>业务管理</w:t>
      </w:r>
      <w:r>
        <w:tab/>
      </w:r>
      <w:r>
        <w:fldChar w:fldCharType="begin"/>
      </w:r>
      <w:r>
        <w:instrText xml:space="preserve"> PAGEREF _Toc21705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_Toc18461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szCs w:val="30"/>
        </w:rPr>
        <w:t xml:space="preserve">3.1、 </w:t>
      </w:r>
      <w:r>
        <w:rPr>
          <w:rFonts w:hint="eastAsia" w:ascii="思源宋体 CN ExtraLight" w:hAnsi="思源宋体 CN ExtraLight" w:cs="思源宋体 CN ExtraLight"/>
        </w:rPr>
        <w:t>投标前阶段</w:t>
      </w:r>
      <w:r>
        <w:tab/>
      </w:r>
      <w:r>
        <w:fldChar w:fldCharType="begin"/>
      </w:r>
      <w:r>
        <w:instrText xml:space="preserve"> PAGEREF _Toc18461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_Toc13208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i w:val="0"/>
        </w:rPr>
        <w:t xml:space="preserve">3.1.1、 </w:t>
      </w:r>
      <w:r>
        <w:rPr>
          <w:rFonts w:hint="eastAsia" w:ascii="思源宋体 CN ExtraLight" w:hAnsi="思源宋体 CN ExtraLight" w:cs="思源宋体 CN ExtraLight"/>
        </w:rPr>
        <w:t>投标信息完善</w:t>
      </w:r>
      <w:r>
        <w:tab/>
      </w:r>
      <w:r>
        <w:fldChar w:fldCharType="begin"/>
      </w:r>
      <w:r>
        <w:instrText xml:space="preserve"> PAGEREF _Toc13208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_Toc18871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i w:val="0"/>
        </w:rPr>
        <w:t xml:space="preserve">3.1.2、 </w:t>
      </w:r>
      <w:r>
        <w:rPr>
          <w:rFonts w:hint="eastAsia" w:ascii="思源宋体 CN ExtraLight" w:hAnsi="思源宋体 CN ExtraLight" w:cs="思源宋体 CN ExtraLight"/>
        </w:rPr>
        <w:t>采购文件领取</w:t>
      </w:r>
      <w:r>
        <w:tab/>
      </w:r>
      <w:r>
        <w:fldChar w:fldCharType="begin"/>
      </w:r>
      <w:r>
        <w:instrText xml:space="preserve"> PAGEREF _Toc18871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_Toc17115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i w:val="0"/>
        </w:rPr>
        <w:t xml:space="preserve">3.1.3、 </w:t>
      </w:r>
      <w:r>
        <w:rPr>
          <w:rFonts w:hint="eastAsia" w:ascii="思源宋体 CN ExtraLight" w:hAnsi="思源宋体 CN ExtraLight" w:cs="思源宋体 CN ExtraLight"/>
        </w:rPr>
        <w:t>答疑澄清文件领取</w:t>
      </w:r>
      <w:r>
        <w:tab/>
      </w:r>
      <w:r>
        <w:fldChar w:fldCharType="begin"/>
      </w:r>
      <w:r>
        <w:instrText xml:space="preserve"> PAGEREF _Toc17115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_Toc5465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i w:val="0"/>
        </w:rPr>
        <w:t xml:space="preserve">3.1.4、 </w:t>
      </w:r>
      <w:r>
        <w:rPr>
          <w:rFonts w:hint="eastAsia" w:ascii="思源宋体 CN ExtraLight" w:hAnsi="思源宋体 CN ExtraLight" w:cs="思源宋体 CN ExtraLight"/>
        </w:rPr>
        <w:t>上传投标文件</w:t>
      </w:r>
      <w:r>
        <w:tab/>
      </w:r>
      <w:r>
        <w:fldChar w:fldCharType="begin"/>
      </w:r>
      <w:r>
        <w:instrText xml:space="preserve"> PAGEREF _Toc5465 \h </w:instrText>
      </w:r>
      <w:r>
        <w:fldChar w:fldCharType="separate"/>
      </w:r>
      <w:r>
        <w:t>16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_Toc21197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i w:val="0"/>
        </w:rPr>
        <w:t xml:space="preserve">3.1.5、 </w:t>
      </w:r>
      <w:r>
        <w:rPr>
          <w:rFonts w:hint="eastAsia" w:ascii="思源宋体 CN ExtraLight" w:hAnsi="思源宋体 CN ExtraLight" w:cs="思源宋体 CN ExtraLight"/>
        </w:rPr>
        <w:t>保证金查询</w:t>
      </w:r>
      <w:r>
        <w:tab/>
      </w:r>
      <w:r>
        <w:fldChar w:fldCharType="begin"/>
      </w:r>
      <w:r>
        <w:instrText xml:space="preserve"> PAGEREF _Toc21197 \h </w:instrText>
      </w:r>
      <w:r>
        <w:fldChar w:fldCharType="separate"/>
      </w:r>
      <w:r>
        <w:t>18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_Toc28572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szCs w:val="30"/>
        </w:rPr>
        <w:t xml:space="preserve">3.2、 </w:t>
      </w:r>
      <w:r>
        <w:rPr>
          <w:rFonts w:hint="eastAsia" w:ascii="思源宋体 CN ExtraLight" w:hAnsi="思源宋体 CN ExtraLight" w:cs="思源宋体 CN ExtraLight"/>
        </w:rPr>
        <w:t>开/评标阶段</w:t>
      </w:r>
      <w:r>
        <w:tab/>
      </w:r>
      <w:r>
        <w:fldChar w:fldCharType="begin"/>
      </w:r>
      <w:r>
        <w:instrText xml:space="preserve"> PAGEREF _Toc28572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_Toc32219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i w:val="0"/>
        </w:rPr>
        <w:t xml:space="preserve">3.2.1、 </w:t>
      </w:r>
      <w:r>
        <w:rPr>
          <w:rFonts w:hint="eastAsia" w:ascii="思源宋体 CN ExtraLight" w:hAnsi="思源宋体 CN ExtraLight" w:cs="思源宋体 CN ExtraLight"/>
        </w:rPr>
        <w:t>开标签到解密</w:t>
      </w:r>
      <w:r>
        <w:tab/>
      </w:r>
      <w:r>
        <w:fldChar w:fldCharType="begin"/>
      </w:r>
      <w:r>
        <w:instrText xml:space="preserve"> PAGEREF _Toc32219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1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_Toc14468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szCs w:val="30"/>
        </w:rPr>
        <w:t xml:space="preserve">3.3、 </w:t>
      </w:r>
      <w:r>
        <w:rPr>
          <w:rFonts w:hint="eastAsia" w:ascii="思源宋体 CN ExtraLight" w:hAnsi="思源宋体 CN ExtraLight" w:cs="思源宋体 CN ExtraLight"/>
        </w:rPr>
        <w:t>定标后阶段</w:t>
      </w:r>
      <w:r>
        <w:tab/>
      </w:r>
      <w:r>
        <w:fldChar w:fldCharType="begin"/>
      </w:r>
      <w:r>
        <w:instrText xml:space="preserve"> PAGEREF _Toc14468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7"/>
        <w:tabs>
          <w:tab w:val="right" w:leader="dot" w:pos="8266"/>
        </w:tabs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ExtraLight" w:hAnsi="思源宋体 CN ExtraLight" w:cs="思源宋体 CN ExtraLight"/>
          <w:szCs w:val="20"/>
        </w:rPr>
        <w:instrText xml:space="preserve"> HYPERLINK \l _Toc24072 </w:instrText>
      </w:r>
      <w:r>
        <w:rPr>
          <w:rFonts w:hint="eastAsia" w:ascii="思源宋体 CN ExtraLight" w:hAnsi="思源宋体 CN ExtraLight" w:cs="思源宋体 CN ExtraLight"/>
          <w:szCs w:val="20"/>
        </w:rPr>
        <w:fldChar w:fldCharType="separate"/>
      </w:r>
      <w:r>
        <w:rPr>
          <w:rFonts w:hint="eastAsia" w:ascii="思源宋体 CN ExtraLight" w:hAnsi="思源宋体 CN ExtraLight" w:cs="思源宋体 CN ExtraLight"/>
          <w:i w:val="0"/>
        </w:rPr>
        <w:t xml:space="preserve">3.3.1、 </w:t>
      </w:r>
      <w:r>
        <w:rPr>
          <w:rFonts w:hint="eastAsia" w:ascii="思源宋体 CN ExtraLight" w:hAnsi="思源宋体 CN ExtraLight" w:cs="思源宋体 CN ExtraLight"/>
        </w:rPr>
        <w:t>结果通知书查看</w:t>
      </w:r>
      <w:r>
        <w:tab/>
      </w:r>
      <w:r>
        <w:fldChar w:fldCharType="begin"/>
      </w:r>
      <w:r>
        <w:instrText xml:space="preserve"> PAGEREF _Toc24072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7"/>
        <w:spacing w:line="240" w:lineRule="auto"/>
        <w:ind w:firstLine="36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  <w:bookmarkStart w:id="100" w:name="_GoBack"/>
      <w:bookmarkEnd w:id="100"/>
    </w:p>
    <w:p>
      <w:pPr>
        <w:pStyle w:val="28"/>
        <w:ind w:firstLine="0" w:firstLineChars="0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12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598"/>
        <w:gridCol w:w="1229"/>
        <w:gridCol w:w="290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15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12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29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2023-08-2</w:t>
            </w: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编写操作手册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ind w:firstLine="210" w:firstLineChars="100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李世强</w:t>
            </w:r>
          </w:p>
        </w:tc>
        <w:tc>
          <w:tcPr>
            <w:tcW w:w="2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29"/>
              <w:ind w:firstLine="210" w:firstLineChars="100"/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2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5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22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29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346183627"/>
      <w:bookmarkStart w:id="1" w:name="_Toc404243487"/>
      <w:bookmarkStart w:id="2" w:name="_Toc404764406"/>
      <w:bookmarkStart w:id="3" w:name="_Toc404765182"/>
      <w:bookmarkStart w:id="4" w:name="_Toc346701609"/>
      <w:bookmarkStart w:id="5" w:name="_Toc11236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4"/>
        <w:ind w:left="575" w:hanging="575"/>
      </w:pPr>
      <w:bookmarkStart w:id="6" w:name="_Toc404764407"/>
      <w:bookmarkStart w:id="7" w:name="_Toc782"/>
      <w:bookmarkStart w:id="8" w:name="_Toc404765183"/>
      <w:bookmarkStart w:id="9" w:name="_Toc15143"/>
      <w:bookmarkStart w:id="10" w:name="_Toc346183628"/>
      <w:bookmarkStart w:id="11" w:name="_Toc346701610"/>
      <w:bookmarkStart w:id="12" w:name="_Toc404243488"/>
      <w:bookmarkStart w:id="13" w:name="_Toc68"/>
      <w:bookmarkStart w:id="14" w:name="_Toc30124"/>
      <w:r>
        <w:rPr>
          <w:rFonts w:hint="eastAsia"/>
        </w:rPr>
        <w:t>驱动安装说明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pStyle w:val="5"/>
        <w:ind w:left="720" w:hanging="720"/>
      </w:pPr>
      <w:bookmarkStart w:id="15" w:name="_Toc404765184"/>
      <w:bookmarkStart w:id="16" w:name="_Toc15467"/>
      <w:bookmarkStart w:id="17" w:name="_Toc346701611"/>
      <w:bookmarkStart w:id="18" w:name="_Toc17009"/>
      <w:bookmarkStart w:id="19" w:name="_Toc346183629"/>
      <w:bookmarkStart w:id="20" w:name="_Toc404243489"/>
      <w:bookmarkStart w:id="21" w:name="_Toc2851"/>
      <w:bookmarkStart w:id="22" w:name="_Toc404764408"/>
      <w:bookmarkStart w:id="23" w:name="_Toc652"/>
      <w:r>
        <w:rPr>
          <w:rFonts w:hint="eastAsia"/>
        </w:rPr>
        <w:t>安装驱动程序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1、双击安装程序</w:t>
      </w:r>
      <w:r>
        <w:drawing>
          <wp:inline distT="0" distB="0" distL="114300" distR="114300">
            <wp:extent cx="1073150" cy="1181100"/>
            <wp:effectExtent l="0" t="0" r="6350" b="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，进入安装页面。</w:t>
      </w:r>
    </w:p>
    <w:p>
      <w:pPr>
        <w:autoSpaceDE w:val="0"/>
        <w:autoSpaceDN w:val="0"/>
        <w:adjustRightInd w:val="0"/>
        <w:ind w:right="-20" w:firstLine="0" w:firstLineChars="0"/>
        <w:jc w:val="both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1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注：在安装驱动之前，请确保所有浏览器均已关闭。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2、选中协议，点击“自定义安装”，打开安装目录位置。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如果不点击“自定义安装”，点击“快速安装”按钮，则直接开始安装驱动，安装位置默认。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3、自定义安装页面，选择需要安装的目录，点击“立即安装”按钮，开始安装驱动。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561715"/>
            <wp:effectExtent l="0" t="0" r="1905" b="6985"/>
            <wp:docPr id="2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4、驱动安装完成后，打开完成界面。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3951605"/>
            <wp:effectExtent l="0" t="0" r="1905" b="10795"/>
            <wp:docPr id="29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pPr>
        <w:numPr>
          <w:ilvl w:val="0"/>
          <w:numId w:val="2"/>
        </w:num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驱动安装完成后，打开完成界面。</w:t>
      </w:r>
    </w:p>
    <w:p>
      <w:pPr>
        <w:pStyle w:val="2"/>
        <w:ind w:firstLine="420"/>
      </w:pPr>
      <w:r>
        <w:rPr>
          <w:rFonts w:hint="eastAsia"/>
        </w:rPr>
        <w:drawing>
          <wp:inline distT="0" distB="0" distL="114300" distR="114300">
            <wp:extent cx="4718050" cy="3390900"/>
            <wp:effectExtent l="0" t="0" r="6350" b="0"/>
            <wp:docPr id="38" name="图片 38" descr="微信图片_2023082811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308281134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</w:p>
    <w:p>
      <w:pPr>
        <w:pStyle w:val="27"/>
        <w:ind w:firstLine="0" w:firstLineChars="0"/>
        <w:rPr>
          <w:rFonts w:ascii="思源宋体 CN ExtraLight" w:hAnsi="思源宋体 CN ExtraLight" w:cs="思源宋体 CN Extra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5、点击“完成”按钮，驱动安装成功，桌面显示图标</w:t>
      </w:r>
      <w:r>
        <w:drawing>
          <wp:inline distT="0" distB="0" distL="114300" distR="114300">
            <wp:extent cx="666750" cy="806450"/>
            <wp:effectExtent l="0" t="0" r="6350" b="6350"/>
            <wp:docPr id="3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ind w:left="575" w:hanging="575"/>
      </w:pPr>
      <w:bookmarkStart w:id="24" w:name="_Toc346183631"/>
      <w:bookmarkStart w:id="25" w:name="_Toc12385"/>
      <w:bookmarkStart w:id="26" w:name="_Toc404764410"/>
      <w:bookmarkStart w:id="27" w:name="_Toc29601"/>
      <w:bookmarkStart w:id="28" w:name="_Toc404243491"/>
      <w:bookmarkStart w:id="29" w:name="_Toc4371"/>
      <w:bookmarkStart w:id="30" w:name="_Toc346701613"/>
      <w:bookmarkStart w:id="31" w:name="_Toc404765186"/>
      <w:bookmarkStart w:id="32" w:name="_Toc1328"/>
      <w:r>
        <w:rPr>
          <w:rFonts w:hint="eastAsia"/>
        </w:rPr>
        <w:t>证书工具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pStyle w:val="5"/>
        <w:ind w:left="720" w:hanging="720"/>
      </w:pPr>
      <w:bookmarkStart w:id="33" w:name="_Toc404243492"/>
      <w:bookmarkStart w:id="34" w:name="_Toc346183632"/>
      <w:bookmarkStart w:id="35" w:name="_Toc13193"/>
      <w:bookmarkStart w:id="36" w:name="_Toc404764411"/>
      <w:bookmarkStart w:id="37" w:name="_Toc404765187"/>
      <w:bookmarkStart w:id="38" w:name="_Toc346701614"/>
      <w:bookmarkStart w:id="39" w:name="_Toc27212"/>
      <w:bookmarkStart w:id="40" w:name="_Toc23957"/>
      <w:bookmarkStart w:id="41" w:name="_Toc2471"/>
      <w:r>
        <w:rPr>
          <w:rFonts w:hint="eastAsia"/>
        </w:rPr>
        <w:t>修改口令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用户可以点击桌面上面证书管理工具，进入证书管理界面。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口令相当于证书Key的密码，需要妥善保管，新发出的证书Key的密码是</w:t>
      </w:r>
      <w:r>
        <w:rPr>
          <w:rFonts w:hint="eastAsia" w:ascii="思源宋体 CN ExtraLight" w:hAnsi="思源宋体 CN ExtraLight" w:cs="思源宋体 CN ExtraLight"/>
          <w:b/>
          <w:bCs/>
          <w:color w:val="FF0000"/>
          <w:sz w:val="24"/>
          <w:szCs w:val="32"/>
        </w:rPr>
        <w:t>12345678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，为了您的证书的安全，请立即修改密码，如下图：</w:t>
      </w:r>
    </w:p>
    <w:p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945" cy="3574415"/>
            <wp:effectExtent l="0" t="0" r="8255" b="6985"/>
            <wp:docPr id="39" name="图片 39" descr="微信图片_2023082811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3082811350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27"/>
        <w:ind w:firstLine="498" w:firstLineChars="200"/>
        <w:rPr>
          <w:rFonts w:ascii="思源宋体 CN ExtraLight" w:hAnsi="思源宋体 CN ExtraLight" w:cs="思源宋体 CN ExtraLight"/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4"/>
        <w:ind w:left="575" w:hanging="575"/>
      </w:pPr>
      <w:bookmarkStart w:id="42" w:name="_Toc24998"/>
      <w:bookmarkStart w:id="43" w:name="_Toc346701615"/>
      <w:bookmarkStart w:id="44" w:name="_Toc404764412"/>
      <w:bookmarkStart w:id="45" w:name="_Toc404243493"/>
      <w:bookmarkStart w:id="46" w:name="_Toc346183633"/>
      <w:bookmarkStart w:id="47" w:name="_Toc2233"/>
      <w:bookmarkStart w:id="48" w:name="_Toc404765188"/>
      <w:bookmarkStart w:id="49" w:name="_Toc19634"/>
      <w:bookmarkStart w:id="50" w:name="_Toc32394"/>
      <w:r>
        <w:rPr>
          <w:rFonts w:hint="eastAsia"/>
        </w:rPr>
        <w:t>检测工具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>
      <w:pPr>
        <w:pStyle w:val="5"/>
        <w:ind w:left="720" w:hanging="720"/>
      </w:pPr>
      <w:bookmarkStart w:id="51" w:name="_Toc404243494"/>
      <w:bookmarkStart w:id="52" w:name="_Toc18322"/>
      <w:bookmarkStart w:id="53" w:name="_Toc346701616"/>
      <w:bookmarkStart w:id="54" w:name="_Toc404764413"/>
      <w:bookmarkStart w:id="55" w:name="_Toc346183634"/>
      <w:bookmarkStart w:id="56" w:name="_Toc22019"/>
      <w:bookmarkStart w:id="57" w:name="_Toc404765189"/>
      <w:bookmarkStart w:id="58" w:name="_Toc18523"/>
      <w:bookmarkStart w:id="59" w:name="_Toc25278"/>
      <w:r>
        <w:rPr>
          <w:rFonts w:hint="eastAsia"/>
        </w:rPr>
        <w:t>启动检测工具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用户可以点击桌面上的新点检测工具图标来启动检测工具，点击一键检测，如下图：</w:t>
      </w:r>
    </w:p>
    <w:p>
      <w:pPr>
        <w:pStyle w:val="27"/>
        <w:ind w:firstLine="480" w:firstLineChars="200"/>
        <w:jc w:val="center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666750" cy="806450"/>
            <wp:effectExtent l="0" t="0" r="6350" b="6350"/>
            <wp:docPr id="3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0" w:firstLineChars="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3317875"/>
            <wp:effectExtent l="0" t="0" r="11430" b="9525"/>
            <wp:docPr id="40" name="图片 40" descr="微信图片_2023082811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2308281135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485265"/>
            <wp:effectExtent l="0" t="0" r="12065" b="635"/>
            <wp:docPr id="3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7485" cy="775970"/>
            <wp:effectExtent l="0" t="0" r="5715" b="11430"/>
            <wp:docPr id="3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6850" cy="1463040"/>
            <wp:effectExtent l="0" t="0" r="6350" b="10160"/>
            <wp:docPr id="3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如果以上都是打勾，系统所需要控件都安装完毕了，“证书检测结果”中均打“√”，则表示您的证书Key是可以正常使用的，如下图：</w:t>
      </w:r>
    </w:p>
    <w:p>
      <w:pPr>
        <w:ind w:firstLine="436"/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pStyle w:val="5"/>
        <w:ind w:left="720" w:hanging="720"/>
      </w:pPr>
      <w:bookmarkStart w:id="60" w:name="_Toc19721"/>
      <w:bookmarkStart w:id="61" w:name="_Toc346701620"/>
      <w:bookmarkStart w:id="62" w:name="_Toc404243498"/>
      <w:bookmarkStart w:id="63" w:name="_Toc346183638"/>
      <w:bookmarkStart w:id="64" w:name="_Toc9429"/>
      <w:bookmarkStart w:id="65" w:name="_Toc404764417"/>
      <w:bookmarkStart w:id="66" w:name="_Toc404765193"/>
      <w:bookmarkStart w:id="67" w:name="_Toc2682"/>
      <w:bookmarkStart w:id="68" w:name="_Toc20606"/>
      <w:r>
        <w:rPr>
          <w:rFonts w:hint="eastAsia"/>
        </w:rPr>
        <w:t>签章检测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945" cy="3252470"/>
            <wp:effectExtent l="0" t="0" r="8255" b="11430"/>
            <wp:docPr id="3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此页面是用于测试证书Key是否可以正常签章，请点击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5275" cy="238125"/>
            <wp:effectExtent l="0" t="0" r="9525" b="3175"/>
            <wp:docPr id="31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，在出现的窗口中，选择签章的名称和签章的模式，并输入您的证书Key的密码，点击确定按钮。</w:t>
      </w:r>
    </w:p>
    <w:p>
      <w:pPr>
        <w:pStyle w:val="27"/>
        <w:ind w:firstLine="480" w:firstLineChars="200"/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851400" cy="3556000"/>
            <wp:effectExtent l="0" t="0" r="0" b="0"/>
            <wp:docPr id="3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如果能成功加盖印章，并且有勾显示，则证明您的证书Key没有问题。</w:t>
      </w:r>
    </w:p>
    <w:p>
      <w:pPr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如果出现其他的提示，请及时和该项目CA联系。</w:t>
      </w:r>
    </w:p>
    <w:p>
      <w:pPr>
        <w:pStyle w:val="4"/>
        <w:ind w:left="575" w:hanging="575"/>
      </w:pPr>
      <w:bookmarkStart w:id="69" w:name="_Toc346701621"/>
      <w:bookmarkStart w:id="70" w:name="_Toc11788"/>
      <w:bookmarkStart w:id="71" w:name="_Toc404243499"/>
      <w:bookmarkStart w:id="72" w:name="_Toc28229"/>
      <w:bookmarkStart w:id="73" w:name="_Toc404764418"/>
      <w:bookmarkStart w:id="74" w:name="_Toc10345"/>
      <w:bookmarkStart w:id="75" w:name="_Toc346183639"/>
      <w:bookmarkStart w:id="76" w:name="_Toc404765194"/>
      <w:bookmarkStart w:id="77" w:name="_Toc20313"/>
      <w:r>
        <w:rPr>
          <w:rFonts w:hint="eastAsia"/>
        </w:rPr>
        <w:t>浏览器配置</w:t>
      </w:r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>
      <w:pPr>
        <w:pStyle w:val="5"/>
        <w:ind w:left="720" w:hanging="720"/>
      </w:pPr>
      <w:bookmarkStart w:id="78" w:name="_Toc404765195"/>
      <w:bookmarkStart w:id="79" w:name="_Toc19167"/>
      <w:bookmarkStart w:id="80" w:name="_Toc346183640"/>
      <w:bookmarkStart w:id="81" w:name="_Toc13185"/>
      <w:bookmarkStart w:id="82" w:name="_Toc17123"/>
      <w:bookmarkStart w:id="83" w:name="_Toc404764419"/>
      <w:bookmarkStart w:id="84" w:name="_Toc346701622"/>
      <w:bookmarkStart w:id="85" w:name="_Toc404243500"/>
      <w:bookmarkStart w:id="86" w:name="_Toc29924"/>
      <w:r>
        <w:rPr>
          <w:rFonts w:hint="eastAsia"/>
        </w:rPr>
        <w:t>360极速浏览器设置</w:t>
      </w:r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为了让系统插件能够正常工作，请安装360极速浏览器，并按照以下步骤进行浏览器的配置。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1、打开360极速浏览器，如下图：</w:t>
      </w:r>
    </w:p>
    <w:p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3040" cy="1738630"/>
            <wp:effectExtent l="0" t="0" r="10160" b="127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2、打开浏览器之后，请选择设置选项卡，具体的界面，如下图：</w:t>
      </w:r>
    </w:p>
    <w:p>
      <w:pPr>
        <w:ind w:firstLine="0" w:firstLineChars="0"/>
        <w:jc w:val="both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1785620"/>
            <wp:effectExtent l="0" t="0" r="0" b="50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3、点击“三个点”的图片，如下图：</w:t>
      </w:r>
    </w:p>
    <w:p>
      <w:pPr>
        <w:pStyle w:val="2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5275580" cy="3958590"/>
            <wp:effectExtent l="0" t="0" r="7620" b="3810"/>
            <wp:docPr id="43" name="图片 43" descr="24a52b8054d867d3ee3b19e8cf46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4a52b8054d867d3ee3b19e8cf467b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6"/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点击“智能切核”按钮，出现如下对话框，如下图：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3575050" cy="2235200"/>
            <wp:effectExtent l="0" t="0" r="6350" b="0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  <w:rPr>
          <w:b/>
          <w:bCs/>
        </w:rPr>
      </w:pPr>
      <w:r>
        <w:rPr>
          <w:rFonts w:hint="eastAsia"/>
          <w:b/>
          <w:bCs/>
        </w:rPr>
        <w:t>注：如生成pdf文件空白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无法签章、业务系统、不见面开标大厅系统登录不上去</w:t>
      </w:r>
      <w:r>
        <w:rPr>
          <w:rFonts w:hint="eastAsia"/>
          <w:b/>
          <w:bCs/>
        </w:rPr>
        <w:t>，可尝试切换到</w:t>
      </w:r>
      <w:r>
        <w:rPr>
          <w:rFonts w:hint="eastAsia"/>
          <w:b/>
          <w:bCs/>
          <w:lang w:val="en-US" w:eastAsia="zh-CN"/>
        </w:rPr>
        <w:t>360极速浏览器</w:t>
      </w:r>
      <w:r>
        <w:rPr>
          <w:rFonts w:hint="eastAsia"/>
          <w:b/>
          <w:bCs/>
          <w:color w:val="FF0000"/>
        </w:rPr>
        <w:t>兼容模式</w:t>
      </w:r>
      <w:r>
        <w:rPr>
          <w:rFonts w:hint="eastAsia"/>
          <w:b/>
          <w:bCs/>
        </w:rPr>
        <w:t>。</w:t>
      </w:r>
    </w:p>
    <w:p>
      <w:pPr>
        <w:pStyle w:val="3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7" w:name="_Toc28318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供应商管理</w:t>
      </w:r>
      <w:bookmarkEnd w:id="87"/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8" w:name="_Toc4176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诚信库管理</w:t>
      </w:r>
      <w:bookmarkEnd w:id="88"/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供应商登录后可以进行本单位基本信息的维护，录入、修改基本信息。</w:t>
      </w:r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1、点击基本信息菜单中的“修改信息”按钮，填写信息并提交审核，对诚信库信息进行维护，如下图：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44465" cy="2016125"/>
            <wp:effectExtent l="0" t="0" r="63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注：此处对于诚信库信息维护不加详细介绍。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89" w:name="_Toc21705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业务管理</w:t>
      </w:r>
      <w:bookmarkEnd w:id="89"/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0" w:name="_Toc18461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投标前阶段</w:t>
      </w:r>
      <w:bookmarkEnd w:id="90"/>
    </w:p>
    <w:p>
      <w:pPr>
        <w:pStyle w:val="5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1" w:name="_Toc13208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投标信息完善</w:t>
      </w:r>
      <w:bookmarkEnd w:id="91"/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采购公告/采购采购文件\采购文件审核通过。</w:t>
      </w:r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供应商进行报名。</w:t>
      </w:r>
    </w:p>
    <w:p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1、点击“采购公告”菜单，进入采购公告列表，如下图：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48910" cy="2395220"/>
            <wp:effectExtent l="0" t="0" r="8890" b="5080"/>
            <wp:docPr id="9365971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9718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2、采购公告列表页面，鼠标放置标段上，点击“进入项目”按钮，进入公告详情页面，如下图：</w:t>
      </w:r>
    </w:p>
    <w:p>
      <w:pPr>
        <w:tabs>
          <w:tab w:val="left" w:pos="2651"/>
        </w:tabs>
        <w:ind w:firstLine="0" w:firstLineChars="0"/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drawing>
          <wp:inline distT="0" distB="0" distL="0" distR="0">
            <wp:extent cx="5248910" cy="2395220"/>
            <wp:effectExtent l="0" t="0" r="8890" b="5080"/>
            <wp:docPr id="260893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93498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0" distR="0">
            <wp:extent cx="5248910" cy="2395220"/>
            <wp:effectExtent l="0" t="0" r="8890" b="5080"/>
            <wp:docPr id="1706892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892803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注：可以通过输入标段包编号，在关键字中搜索，找到需要报名的标段。</w:t>
      </w:r>
    </w:p>
    <w:p>
      <w:pPr>
        <w:pStyle w:val="2"/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3、点击进入项目，填写投标相关信息，如下图：</w:t>
      </w:r>
    </w:p>
    <w:p>
      <w:pPr>
        <w:pStyle w:val="2"/>
        <w:ind w:left="420" w:leftChars="20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0" w:firstLineChars="0"/>
        <w:rPr>
          <w:rFonts w:ascii="思源宋体 CN ExtraLight" w:hAnsi="思源宋体 CN ExtraLight" w:cs="思源宋体 CN ExtraLight"/>
        </w:rPr>
      </w:pPr>
      <w:r>
        <w:drawing>
          <wp:inline distT="0" distB="0" distL="114300" distR="114300">
            <wp:extent cx="5236845" cy="1922145"/>
            <wp:effectExtent l="0" t="0" r="825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2" w:name="_Toc18871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采购文件领取</w:t>
      </w:r>
      <w:bookmarkEnd w:id="92"/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采购文件备案审核通过，且采购文件发售时间还未截止。</w:t>
      </w:r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供应商领取采购文件。</w:t>
      </w:r>
    </w:p>
    <w:p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1、点击“我的项目”，找到需要领取采购文件的标段，点击“项目流程”按钮，如下图：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3830" cy="2080260"/>
            <wp:effectExtent l="0" t="0" r="127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采购文件下载页面，点击“下载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采购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文件”按钮，如下图：</w:t>
      </w:r>
    </w:p>
    <w:p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43830" cy="2063750"/>
            <wp:effectExtent l="0" t="0" r="127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pStyle w:val="2"/>
        <w:ind w:firstLine="420"/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文件列表页面，点击“下载”按钮，下载完后，关闭这个页面，返回到“采购文件下载”页面，此时“下载采购文件”显示为橘黄色，如下图：</w:t>
      </w:r>
    </w:p>
    <w:p>
      <w:pPr>
        <w:pStyle w:val="2"/>
        <w:ind w:firstLine="42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38115" cy="2150745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3" w:name="_Toc17115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答疑澄清文件领取</w:t>
      </w:r>
      <w:bookmarkEnd w:id="93"/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答疑澄清文件审核通过且供应商已经下载过采购文件。</w:t>
      </w:r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供应商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领取答疑澄清文件。</w:t>
      </w:r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ExtraLight" w:hAnsi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1、项目流程页面，点击“答疑澄清文件领取”菜单，进入“答疑澄清文件下载”页面，如下图：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、答疑澄清文件下载页面，点击“下载”按钮，下载答疑澄清文件。</w:t>
      </w: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47640" cy="2480945"/>
            <wp:effectExtent l="0" t="0" r="10160" b="8255"/>
            <wp:docPr id="7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、下载完后，点击“递交回执”按钮，进入“生成回执函”页面，如下图：</w:t>
      </w: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47640" cy="2009140"/>
            <wp:effectExtent l="0" t="0" r="10160" b="10160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hanging="420" w:hangingChars="20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41290" cy="1849755"/>
            <wp:effectExtent l="0" t="0" r="3810" b="4445"/>
            <wp:docPr id="17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4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5、签章完毕后，点击“签章提交”，完成签章操作。此时“答疑澄清文件下载”页面的回执函变为已签章字样，如下图：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w:drawing>
          <wp:inline distT="0" distB="0" distL="114300" distR="114300">
            <wp:extent cx="5245735" cy="1977390"/>
            <wp:effectExtent l="0" t="0" r="12065" b="381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20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4" w:name="_Toc5465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  <w:bookmarkEnd w:id="94"/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采购文件已经领取，上传投标文件截止时间未到。</w:t>
      </w:r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上传投标文件</w:t>
      </w:r>
    </w:p>
    <w:p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1、项目流程页面，点击“上传投标文件”菜单，进入“上传投标文件”页面，如下图：</w:t>
      </w:r>
      <w:r>
        <w:drawing>
          <wp:inline distT="0" distB="0" distL="114300" distR="114300">
            <wp:extent cx="5242560" cy="1944370"/>
            <wp:effectExtent l="0" t="0" r="254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2、“上传投标文件”页面，点击“上传投标文件”按钮，如下图：</w:t>
      </w:r>
    </w:p>
    <w:p>
      <w:pPr>
        <w:ind w:firstLine="0" w:firstLineChars="0"/>
      </w:pPr>
      <w:r>
        <w:drawing>
          <wp:inline distT="0" distB="0" distL="114300" distR="114300">
            <wp:extent cx="5246370" cy="2042795"/>
            <wp:effectExtent l="0" t="0" r="1143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3、</w:t>
      </w:r>
      <w:r>
        <w:rPr>
          <w:rFonts w:hint="eastAsia"/>
        </w:rPr>
        <w:t>上传投标文件成功之后，可通过操作历史查看，如下图：</w:t>
      </w:r>
    </w:p>
    <w:p>
      <w:pPr>
        <w:pStyle w:val="2"/>
        <w:ind w:firstLine="420"/>
        <w:jc w:val="both"/>
      </w:pPr>
      <w:r>
        <w:drawing>
          <wp:inline distT="0" distB="0" distL="114300" distR="114300">
            <wp:extent cx="5240655" cy="2119630"/>
            <wp:effectExtent l="0" t="0" r="4445" b="12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  <w:jc w:val="left"/>
      </w:pPr>
      <w:r>
        <w:rPr>
          <w:rFonts w:hint="eastAsia" w:ascii="思源宋体 CN ExtraLight" w:hAnsi="思源宋体 CN ExtraLight" w:cs="思源宋体 CN ExtraLight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思源宋体 CN ExtraLight" w:hAnsi="思源宋体 CN ExtraLight" w:eastAsia="思源宋体 CN ExtraLight" w:cs="思源宋体 CN ExtraLight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上传</w:t>
      </w:r>
      <w:r>
        <w:rPr>
          <w:rFonts w:hint="eastAsia"/>
        </w:rPr>
        <w:t>投标文件成功之后，如需修改或者撤回，点击撤回本次投标即可，如下图：</w:t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40020" cy="2088515"/>
            <wp:effectExtent l="0" t="0" r="5080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firstLine="420" w:firstLineChars="200"/>
      </w:pPr>
      <w:r>
        <w:rPr>
          <w:rFonts w:hint="eastAsia" w:ascii="思源宋体 CN ExtraLight" w:hAnsi="思源宋体 CN ExtraLight" w:cs="思源宋体 CN ExtraLight"/>
          <w:color w:val="000000" w:themeColor="text1"/>
          <w:kern w:val="2"/>
          <w:sz w:val="21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5、</w:t>
      </w:r>
      <w:r>
        <w:rPr>
          <w:rFonts w:hint="eastAsia"/>
        </w:rPr>
        <w:t>供应商成功上传投标文件之后，可对投标文件进行模拟解密，如下图：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45735" cy="1612265"/>
            <wp:effectExtent l="0" t="0" r="12065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45100" cy="2115820"/>
            <wp:effectExtent l="0" t="0" r="0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420"/>
      </w:pPr>
    </w:p>
    <w:p>
      <w:pPr>
        <w:ind w:firstLine="482"/>
        <w:rPr>
          <w:rFonts w:ascii="思源宋体 CN ExtraLight" w:hAnsi="思源宋体 CN ExtraLight" w:cs="思源宋体 CN ExtraLight"/>
          <w:b/>
          <w:bCs/>
          <w:color w:val="FF0000"/>
          <w:sz w:val="24"/>
          <w:szCs w:val="32"/>
        </w:rPr>
      </w:pPr>
      <w:r>
        <w:rPr>
          <w:rFonts w:hint="eastAsia" w:ascii="思源宋体 CN ExtraLight" w:hAnsi="思源宋体 CN ExtraLight" w:cs="思源宋体 CN ExtraLight"/>
          <w:b/>
          <w:bCs/>
          <w:color w:val="FF0000"/>
          <w:sz w:val="24"/>
          <w:szCs w:val="32"/>
        </w:rPr>
        <w:t>注：上传投标文件截止时间供应商则无法上传。</w:t>
      </w:r>
    </w:p>
    <w:p>
      <w:p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ascii="思源宋体 CN ExtraLight" w:hAnsi="思源宋体 CN ExtraLight" w:cs="思源宋体 CN ExtraLight"/>
        </w:rPr>
      </w:pPr>
      <w:bookmarkStart w:id="95" w:name="_Toc21197"/>
      <w:r>
        <w:rPr>
          <w:rFonts w:hint="eastAsia" w:ascii="思源宋体 CN ExtraLight" w:hAnsi="思源宋体 CN ExtraLight" w:cs="思源宋体 CN ExtraLight"/>
        </w:rPr>
        <w:t>保证金查询</w:t>
      </w:r>
      <w:bookmarkEnd w:id="95"/>
    </w:p>
    <w:p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采购文件审核通过，对应供应商已经填写投标信息。</w:t>
      </w:r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供应商查看保证金金额与缴纳状态。</w:t>
      </w:r>
    </w:p>
    <w:p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5"/>
        </w:num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点击左侧投标阶段中的”保证金查询“菜单，可以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获取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查子账号，如下图：</w:t>
      </w:r>
    </w:p>
    <w:p>
      <w:pPr>
        <w:pStyle w:val="2"/>
        <w:ind w:firstLine="0" w:firstLineChars="0"/>
      </w:pPr>
      <w:r>
        <w:drawing>
          <wp:inline distT="0" distB="0" distL="114300" distR="114300">
            <wp:extent cx="5242560" cy="2129790"/>
            <wp:effectExtent l="0" t="0" r="2540" b="381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选择子账号申请，</w:t>
      </w:r>
      <w:r>
        <w:rPr>
          <w:rFonts w:hint="eastAsia" w:ascii="思源宋体 CN ExtraLight" w:hAnsi="思源宋体 CN ExtraLight" w:cs="思源宋体 CN ExtraLigh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点击确认，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可以获取到子账号相关信息，如下图：</w:t>
      </w:r>
    </w:p>
    <w:p>
      <w:pPr>
        <w:ind w:firstLine="0" w:firstLineChars="0"/>
      </w:pPr>
      <w:r>
        <w:drawing>
          <wp:inline distT="0" distB="0" distL="114300" distR="114300">
            <wp:extent cx="5242560" cy="2178685"/>
            <wp:effectExtent l="0" t="0" r="2540" b="571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点击到账查询可以查询保证金是否成功到账，如下图：</w:t>
      </w:r>
    </w:p>
    <w:p>
      <w:pPr>
        <w:ind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020" cy="937895"/>
            <wp:effectExtent l="0" t="0" r="5080" b="190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备注：如未获取到保证金到账信息，请及时联系银行查询。</w:t>
      </w:r>
    </w:p>
    <w:p>
      <w:pPr>
        <w:pStyle w:val="2"/>
        <w:ind w:firstLine="420"/>
      </w:pP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6" w:name="_Toc28572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开/评标阶段</w:t>
      </w:r>
      <w:bookmarkEnd w:id="96"/>
    </w:p>
    <w:p>
      <w:pPr>
        <w:pStyle w:val="5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7" w:name="_Toc32219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  <w:bookmarkEnd w:id="97"/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已经投标且到达开标时间</w:t>
      </w:r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开标签到解密</w:t>
      </w:r>
    </w:p>
    <w:p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1、项目流程页面，点击“开标签到解密”菜单，供应商可点击页面地址跳转到不见面开标大厅，如下图：（电子标招的才会走该菜单）</w:t>
      </w:r>
    </w:p>
    <w:p>
      <w:pPr>
        <w:ind w:firstLine="0" w:firstLineChars="0"/>
      </w:pPr>
      <w:r>
        <w:drawing>
          <wp:inline distT="0" distB="0" distL="114300" distR="114300">
            <wp:extent cx="5241290" cy="2290445"/>
            <wp:effectExtent l="0" t="0" r="3810" b="825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思源宋体 CN ExtraLigh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注：如生成pdf文件空白、无法签章、业务系统、不见面开标大厅系统登录不上去，可尝试切换到兼容模式</w:t>
      </w:r>
    </w:p>
    <w:p>
      <w:pPr>
        <w:ind w:left="420" w:firstLine="0" w:firstLineChars="0"/>
        <w:rPr>
          <w:rFonts w:ascii="思源宋体 CN ExtraLight" w:hAnsi="思源宋体 CN ExtraLight" w:cs="思源宋体 CN ExtraLight"/>
          <w:color w:val="FF0000"/>
        </w:rPr>
      </w:pPr>
    </w:p>
    <w:p>
      <w:pPr>
        <w:pStyle w:val="4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8" w:name="_Toc14468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定标后阶段</w:t>
      </w:r>
      <w:bookmarkEnd w:id="98"/>
    </w:p>
    <w:p>
      <w:pPr>
        <w:pStyle w:val="5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bookmarkStart w:id="99" w:name="_Toc24072"/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结果通知书查看</w:t>
      </w:r>
      <w:bookmarkEnd w:id="99"/>
    </w:p>
    <w:p>
      <w:pPr>
        <w:ind w:firstLine="422"/>
        <w:rPr>
          <w:rFonts w:ascii="思源宋体 CN ExtraLight" w:hAnsi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前置条件：</w:t>
      </w:r>
      <w:r>
        <w:rPr>
          <w:rFonts w:hint="eastAsia" w:ascii="思源宋体 CN ExtraLight" w:hAnsi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投标单位已经中标。</w:t>
      </w:r>
    </w:p>
    <w:p>
      <w:pPr>
        <w:ind w:firstLine="422"/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功能说明：</w:t>
      </w:r>
      <w:r>
        <w:rPr>
          <w:rFonts w:hint="eastAsia" w:ascii="思源宋体 CN ExtraLight" w:hAnsi="思源宋体 CN ExtraLight" w:cs="思源宋体 CN ExtraLight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供应商查看、打印中标通知书</w:t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>
      <w:pPr>
        <w:numPr>
          <w:ilvl w:val="0"/>
          <w:numId w:val="6"/>
        </w:numP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>点击“中标项目”模块，选择标段，点击“项目流程”，进入项目流程页面，如下图：</w:t>
      </w:r>
    </w:p>
    <w:p>
      <w:pPr>
        <w:numPr>
          <w:ilvl w:val="0"/>
          <w:numId w:val="0"/>
        </w:numPr>
        <w:rPr>
          <w:rFonts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40020" cy="2099945"/>
            <wp:effectExtent l="0" t="0" r="5080" b="825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ExtraLight" w:hAnsi="思源宋体 CN ExtraLight" w:cs="思源宋体 CN ExtraLight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widowControl/>
        <w:ind w:firstLine="0" w:firstLineChars="0"/>
        <w:rPr>
          <w:rFonts w:ascii="思源宋体 CN ExtraLight" w:hAnsi="思源宋体 CN ExtraLight" w:cs="思源宋体 CN ExtraLight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sectPr>
      <w:footerReference r:id="rId12" w:type="first"/>
      <w:footerReference r:id="rId11" w:type="default"/>
      <w:pgSz w:w="11906" w:h="16838"/>
      <w:pgMar w:top="1440" w:right="1797" w:bottom="1440" w:left="1843" w:header="454" w:footer="680" w:gutter="0"/>
      <w:pgNumType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Extra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 CN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9BBB59" w:sz="24" w:space="5"/>
      </w:pBdr>
      <w:wordWrap w:val="0"/>
      <w:spacing w:line="240" w:lineRule="auto"/>
      <w:ind w:firstLine="360"/>
      <w:jc w:val="right"/>
      <w:rPr>
        <w:rFonts w:eastAsia="宋体"/>
      </w:rPr>
    </w:pPr>
    <w:r>
      <w:rPr>
        <w:rFonts w:hint="eastAsia"/>
        <w:lang w:val="zh-CN"/>
      </w:rPr>
      <w:t xml:space="preserve">国泰新点软件有限公司0512-58188000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A5A5A5" w:themeColor="accent3" w:sz="24" w:space="5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1721933123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lang w:val="zh-CN"/>
          </w:rPr>
          <w:t xml:space="preserve">     </w:t>
        </w:r>
      </w:sdtContent>
    </w:sdt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rPr>
        <w:lang w:val="zh-CN"/>
      </w:rPr>
      <w:t>/</w:t>
    </w:r>
    <w:r>
      <w:rPr>
        <w:rFonts w:hint="eastAsia"/>
      </w:rPr>
      <w:t>63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ascii="思源宋体 CN ExtraLight" w:hAnsi="思源宋体 CN ExtraLight" w:cs="思源宋体 CN ExtraLight"/>
      </w:rPr>
    </w:pPr>
    <w:sdt>
      <w:sdtPr>
        <w:rPr>
          <w:lang w:val="zh-CN"/>
        </w:rPr>
        <w:alias w:val="公司"/>
        <w:id w:val="270665196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hint="eastAsia" w:ascii="思源宋体 CN ExtraLight" w:hAnsi="思源宋体 CN ExtraLight" w:cs="思源宋体 CN ExtraLight"/>
          <w:lang w:val="zh-CN"/>
        </w:rPr>
      </w:sdtEndPr>
      <w:sdtContent>
        <w:r>
          <w:rPr>
            <w:lang w:val="zh-CN"/>
          </w:rPr>
          <w:t xml:space="preserve">     </w:t>
        </w:r>
      </w:sdtContent>
    </w:sdt>
    <w:r>
      <w:rPr>
        <w:rFonts w:hint="eastAsia" w:ascii="思源宋体 CN ExtraLight" w:hAnsi="思源宋体 CN ExtraLight" w:cs="思源宋体 CN ExtraLight"/>
        <w:lang w:val="zh-CN"/>
      </w:rPr>
      <w:fldChar w:fldCharType="begin"/>
    </w:r>
    <w:r>
      <w:rPr>
        <w:rFonts w:hint="eastAsia" w:ascii="思源宋体 CN ExtraLight" w:hAnsi="思源宋体 CN ExtraLight" w:cs="思源宋体 CN ExtraLight"/>
        <w:lang w:val="zh-CN"/>
      </w:rPr>
      <w:instrText xml:space="preserve">PAGE   \* MERGEFORMAT</w:instrText>
    </w:r>
    <w:r>
      <w:rPr>
        <w:rFonts w:hint="eastAsia" w:ascii="思源宋体 CN ExtraLight" w:hAnsi="思源宋体 CN ExtraLight" w:cs="思源宋体 CN ExtraLight"/>
        <w:lang w:val="zh-CN"/>
      </w:rPr>
      <w:fldChar w:fldCharType="separate"/>
    </w:r>
    <w:r>
      <w:rPr>
        <w:rFonts w:hint="eastAsia" w:ascii="思源宋体 CN ExtraLight" w:hAnsi="思源宋体 CN ExtraLight" w:cs="思源宋体 CN ExtraLight"/>
        <w:lang w:val="zh-CN"/>
      </w:rPr>
      <w:t>149</w:t>
    </w:r>
    <w:r>
      <w:rPr>
        <w:rFonts w:hint="eastAsia" w:ascii="思源宋体 CN ExtraLight" w:hAnsi="思源宋体 CN ExtraLight" w:cs="思源宋体 CN ExtraLight"/>
        <w:lang w:val="zh-CN"/>
      </w:rPr>
      <w:fldChar w:fldCharType="end"/>
    </w:r>
    <w:r>
      <w:rPr>
        <w:rFonts w:hint="eastAsia" w:ascii="思源宋体 CN ExtraLight" w:hAnsi="思源宋体 CN ExtraLight" w:cs="思源宋体 CN ExtraLight"/>
        <w:lang w:val="zh-CN"/>
      </w:rPr>
      <w:t xml:space="preserve"> /</w:t>
    </w:r>
    <w:r>
      <w:rPr>
        <w:rFonts w:hint="eastAsia" w:ascii="思源宋体 CN ExtraLight" w:hAnsi="思源宋体 CN ExtraLight" w:cs="思源宋体 CN ExtraLight"/>
      </w:rPr>
      <w:t>63</w:t>
    </w:r>
  </w:p>
  <w:p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ExtraLight" w:hAnsi="思源宋体 CN ExtraLight" w:cs="思源宋体 CN ExtraLight"/>
        <w:color w:val="000000"/>
      </w:rPr>
    </w:pPr>
    <w:r>
      <w:drawing>
        <wp:inline distT="0" distB="0" distL="114300" distR="114300">
          <wp:extent cx="426085" cy="195580"/>
          <wp:effectExtent l="0" t="0" r="12065" b="13970"/>
          <wp:docPr id="271" name="图片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图片 27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6085" cy="1955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>政府采购</w:t>
    </w:r>
    <w:r>
      <w:rPr>
        <w:rFonts w:hint="eastAsia" w:ascii="思源宋体 CN ExtraLight" w:hAnsi="思源宋体 CN ExtraLight" w:cs="思源宋体 CN ExtraLight"/>
      </w:rPr>
      <w:t>供应商操作手册           CS-XM-CZSC</w:t>
    </w:r>
    <w:r>
      <w:rPr>
        <w:rFonts w:hint="eastAsia" w:ascii="思源宋体 CN ExtraLight" w:hAnsi="思源宋体 CN ExtraLight" w:cs="思源宋体 CN ExtraLight"/>
        <w:lang w:val="en-US" w:eastAsia="zh-CN"/>
      </w:rPr>
      <w:t xml:space="preserve"> 宁夏 </w:t>
    </w:r>
    <w:r>
      <w:rPr>
        <w:rFonts w:hint="eastAsia" w:ascii="思源宋体 CN ExtraLight" w:hAnsi="思源宋体 CN ExtraLight" w:cs="思源宋体 CN ExtraLight"/>
        <w:color w:val="000000"/>
      </w:rPr>
      <w:t>2020060128-JSGC7130304</w:t>
    </w:r>
    <w:r>
      <w:rPr>
        <w:rFonts w:hint="eastAsia" w:ascii="思源宋体 CN ExtraLight" w:hAnsi="思源宋体 CN ExtraLight" w:cs="思源宋体 CN ExtraLight"/>
      </w:rPr>
      <w:t xml:space="preserve">  V1.0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701A12"/>
    <w:multiLevelType w:val="singleLevel"/>
    <w:tmpl w:val="9F701A1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54BCF25"/>
    <w:multiLevelType w:val="singleLevel"/>
    <w:tmpl w:val="E54BCF2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D46BEF5"/>
    <w:multiLevelType w:val="singleLevel"/>
    <w:tmpl w:val="ED46BEF5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17538B65"/>
    <w:multiLevelType w:val="singleLevel"/>
    <w:tmpl w:val="17538B65"/>
    <w:lvl w:ilvl="0" w:tentative="0">
      <w:start w:val="4"/>
      <w:numFmt w:val="decimal"/>
      <w:suff w:val="nothing"/>
      <w:lvlText w:val="%1、"/>
      <w:lvlJc w:val="left"/>
    </w:lvl>
  </w:abstractNum>
  <w:abstractNum w:abstractNumId="4">
    <w:nsid w:val="181F2524"/>
    <w:multiLevelType w:val="singleLevel"/>
    <w:tmpl w:val="181F2524"/>
    <w:lvl w:ilvl="0" w:tentative="0">
      <w:start w:val="5"/>
      <w:numFmt w:val="decimal"/>
      <w:suff w:val="nothing"/>
      <w:lvlText w:val="%1、"/>
      <w:lvlJc w:val="left"/>
    </w:lvl>
  </w:abstractNum>
  <w:abstractNum w:abstractNumId="5">
    <w:nsid w:val="5C4C21CA"/>
    <w:multiLevelType w:val="multilevel"/>
    <w:tmpl w:val="5C4C21CA"/>
    <w:lvl w:ilvl="0" w:tentative="0">
      <w:start w:val="1"/>
      <w:numFmt w:val="chineseCountingThousand"/>
      <w:pStyle w:val="3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5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Y1ZDNhYzRiODY2ZThlMjUwMzJhYzU1YzQ1ZTQ4M2EifQ=="/>
  </w:docVars>
  <w:rsids>
    <w:rsidRoot w:val="00172A27"/>
    <w:rsid w:val="00172A27"/>
    <w:rsid w:val="001A2DC9"/>
    <w:rsid w:val="002A5916"/>
    <w:rsid w:val="006F798B"/>
    <w:rsid w:val="007F211A"/>
    <w:rsid w:val="00CB0F5B"/>
    <w:rsid w:val="00D56921"/>
    <w:rsid w:val="00EB30FB"/>
    <w:rsid w:val="01301CB3"/>
    <w:rsid w:val="01B841E6"/>
    <w:rsid w:val="01BF4D93"/>
    <w:rsid w:val="01FA43E3"/>
    <w:rsid w:val="02554F7B"/>
    <w:rsid w:val="03376ED5"/>
    <w:rsid w:val="03BB7FBE"/>
    <w:rsid w:val="05153DDD"/>
    <w:rsid w:val="052E22F7"/>
    <w:rsid w:val="0550154B"/>
    <w:rsid w:val="060A280C"/>
    <w:rsid w:val="065762D8"/>
    <w:rsid w:val="066B5CCB"/>
    <w:rsid w:val="0685071D"/>
    <w:rsid w:val="072344B7"/>
    <w:rsid w:val="07BA6217"/>
    <w:rsid w:val="09376BA6"/>
    <w:rsid w:val="0C6B2090"/>
    <w:rsid w:val="0ECA22C3"/>
    <w:rsid w:val="0FBA737B"/>
    <w:rsid w:val="0FC1526F"/>
    <w:rsid w:val="10406BA5"/>
    <w:rsid w:val="112002E7"/>
    <w:rsid w:val="11595BCF"/>
    <w:rsid w:val="11EA6266"/>
    <w:rsid w:val="13C50D8E"/>
    <w:rsid w:val="14353662"/>
    <w:rsid w:val="143C4799"/>
    <w:rsid w:val="14D04126"/>
    <w:rsid w:val="15E22046"/>
    <w:rsid w:val="163F4C32"/>
    <w:rsid w:val="16E01CDA"/>
    <w:rsid w:val="19CB0C24"/>
    <w:rsid w:val="1A6C3B27"/>
    <w:rsid w:val="1BF73AD1"/>
    <w:rsid w:val="1C403309"/>
    <w:rsid w:val="1C493A60"/>
    <w:rsid w:val="1F341E6E"/>
    <w:rsid w:val="20CC3A64"/>
    <w:rsid w:val="20FB234F"/>
    <w:rsid w:val="212371BC"/>
    <w:rsid w:val="21787F9B"/>
    <w:rsid w:val="225E3C5D"/>
    <w:rsid w:val="23290648"/>
    <w:rsid w:val="23375601"/>
    <w:rsid w:val="23A50BD2"/>
    <w:rsid w:val="247B63E8"/>
    <w:rsid w:val="250203FE"/>
    <w:rsid w:val="274A24C2"/>
    <w:rsid w:val="2A7A0C58"/>
    <w:rsid w:val="2A8B5025"/>
    <w:rsid w:val="2AF4778E"/>
    <w:rsid w:val="2AFC7038"/>
    <w:rsid w:val="2B764647"/>
    <w:rsid w:val="2B7E4375"/>
    <w:rsid w:val="2B8F0527"/>
    <w:rsid w:val="2BAF7959"/>
    <w:rsid w:val="2C1B6F9C"/>
    <w:rsid w:val="2D3034C0"/>
    <w:rsid w:val="2DB668BA"/>
    <w:rsid w:val="2E2D7583"/>
    <w:rsid w:val="30826826"/>
    <w:rsid w:val="3095741A"/>
    <w:rsid w:val="30E276F9"/>
    <w:rsid w:val="32545230"/>
    <w:rsid w:val="32C4213C"/>
    <w:rsid w:val="34E853C2"/>
    <w:rsid w:val="374675C3"/>
    <w:rsid w:val="37E36F48"/>
    <w:rsid w:val="38933D9D"/>
    <w:rsid w:val="38D2316A"/>
    <w:rsid w:val="38EF47A9"/>
    <w:rsid w:val="3A092B2A"/>
    <w:rsid w:val="3AC21656"/>
    <w:rsid w:val="3BFB5E99"/>
    <w:rsid w:val="3CCF1E09"/>
    <w:rsid w:val="3CD414BD"/>
    <w:rsid w:val="3D927A08"/>
    <w:rsid w:val="3DBA6648"/>
    <w:rsid w:val="3DC050E1"/>
    <w:rsid w:val="3E9A4BFE"/>
    <w:rsid w:val="3FCC0881"/>
    <w:rsid w:val="40406A53"/>
    <w:rsid w:val="40E66C5D"/>
    <w:rsid w:val="423A6572"/>
    <w:rsid w:val="42FA5706"/>
    <w:rsid w:val="447A00BE"/>
    <w:rsid w:val="459D04AD"/>
    <w:rsid w:val="45E20E0E"/>
    <w:rsid w:val="46A24BE6"/>
    <w:rsid w:val="46AC1930"/>
    <w:rsid w:val="47EE67D9"/>
    <w:rsid w:val="491C2742"/>
    <w:rsid w:val="49C92AEC"/>
    <w:rsid w:val="4B55797D"/>
    <w:rsid w:val="4C316320"/>
    <w:rsid w:val="4C344283"/>
    <w:rsid w:val="4C771E47"/>
    <w:rsid w:val="4C9D62EB"/>
    <w:rsid w:val="4CD46327"/>
    <w:rsid w:val="4E12466C"/>
    <w:rsid w:val="4E561866"/>
    <w:rsid w:val="51764AF1"/>
    <w:rsid w:val="51972FEB"/>
    <w:rsid w:val="533A73F9"/>
    <w:rsid w:val="53A41B1A"/>
    <w:rsid w:val="545C19D1"/>
    <w:rsid w:val="551D4DC6"/>
    <w:rsid w:val="55364182"/>
    <w:rsid w:val="556C63AA"/>
    <w:rsid w:val="55AE052D"/>
    <w:rsid w:val="573A5EA6"/>
    <w:rsid w:val="57F22895"/>
    <w:rsid w:val="582727F1"/>
    <w:rsid w:val="58953504"/>
    <w:rsid w:val="5A3572F7"/>
    <w:rsid w:val="5A514929"/>
    <w:rsid w:val="5D3D241F"/>
    <w:rsid w:val="5D927C1F"/>
    <w:rsid w:val="5E0D1853"/>
    <w:rsid w:val="5E170B8C"/>
    <w:rsid w:val="5FD214D6"/>
    <w:rsid w:val="6039349E"/>
    <w:rsid w:val="603D4181"/>
    <w:rsid w:val="61012F27"/>
    <w:rsid w:val="62536BD9"/>
    <w:rsid w:val="633531D2"/>
    <w:rsid w:val="638F3078"/>
    <w:rsid w:val="63DD50B5"/>
    <w:rsid w:val="64340620"/>
    <w:rsid w:val="646B5D27"/>
    <w:rsid w:val="675E2EEB"/>
    <w:rsid w:val="67E1206E"/>
    <w:rsid w:val="68124375"/>
    <w:rsid w:val="688C0F8A"/>
    <w:rsid w:val="689C25B0"/>
    <w:rsid w:val="6ADF5DD4"/>
    <w:rsid w:val="6BE04745"/>
    <w:rsid w:val="6D535020"/>
    <w:rsid w:val="6DEE3C5E"/>
    <w:rsid w:val="6E1C707D"/>
    <w:rsid w:val="6EE57FCE"/>
    <w:rsid w:val="6F922C98"/>
    <w:rsid w:val="70E44C13"/>
    <w:rsid w:val="70EE51FE"/>
    <w:rsid w:val="713C6D66"/>
    <w:rsid w:val="714F0EAE"/>
    <w:rsid w:val="715C3ECA"/>
    <w:rsid w:val="718B7044"/>
    <w:rsid w:val="71946AF9"/>
    <w:rsid w:val="726E3E3D"/>
    <w:rsid w:val="7270316B"/>
    <w:rsid w:val="72F31D71"/>
    <w:rsid w:val="732A2095"/>
    <w:rsid w:val="7347712D"/>
    <w:rsid w:val="77020BCB"/>
    <w:rsid w:val="78256CC4"/>
    <w:rsid w:val="78434E7D"/>
    <w:rsid w:val="784A7FBA"/>
    <w:rsid w:val="78F242F4"/>
    <w:rsid w:val="78FD0D71"/>
    <w:rsid w:val="790E6C44"/>
    <w:rsid w:val="794D07E7"/>
    <w:rsid w:val="798B1FE6"/>
    <w:rsid w:val="7A576E3B"/>
    <w:rsid w:val="7A594401"/>
    <w:rsid w:val="7A7C7BDF"/>
    <w:rsid w:val="7ABB703F"/>
    <w:rsid w:val="7B5343CE"/>
    <w:rsid w:val="7B5F2EB2"/>
    <w:rsid w:val="7C857813"/>
    <w:rsid w:val="7CA03477"/>
    <w:rsid w:val="7D55786B"/>
    <w:rsid w:val="7D7A0CAD"/>
    <w:rsid w:val="7E0337AC"/>
    <w:rsid w:val="7E665422"/>
    <w:rsid w:val="7EE2719E"/>
    <w:rsid w:val="7F432759"/>
    <w:rsid w:val="7FC9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/>
    </w:pPr>
    <w:rPr>
      <w:rFonts w:ascii="Calibri" w:hAnsi="Calibri" w:cs="宋体"/>
      <w:color w:val="000000"/>
      <w:szCs w:val="20"/>
    </w:rPr>
  </w:style>
  <w:style w:type="paragraph" w:styleId="6">
    <w:name w:val="annotation text"/>
    <w:basedOn w:val="1"/>
    <w:qFormat/>
    <w:uiPriority w:val="0"/>
  </w:style>
  <w:style w:type="paragraph" w:styleId="7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8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11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800080"/>
      <w:u w:val="none"/>
    </w:rPr>
  </w:style>
  <w:style w:type="character" w:styleId="16">
    <w:name w:val="Emphasis"/>
    <w:basedOn w:val="13"/>
    <w:qFormat/>
    <w:uiPriority w:val="0"/>
    <w:rPr>
      <w:b/>
    </w:rPr>
  </w:style>
  <w:style w:type="character" w:styleId="17">
    <w:name w:val="HTML Definition"/>
    <w:basedOn w:val="13"/>
    <w:qFormat/>
    <w:uiPriority w:val="0"/>
  </w:style>
  <w:style w:type="character" w:styleId="18">
    <w:name w:val="HTML Typewriter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3"/>
    <w:qFormat/>
    <w:uiPriority w:val="0"/>
  </w:style>
  <w:style w:type="character" w:styleId="20">
    <w:name w:val="HTML Variable"/>
    <w:basedOn w:val="13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HTML Code"/>
    <w:basedOn w:val="13"/>
    <w:qFormat/>
    <w:uiPriority w:val="0"/>
    <w:rPr>
      <w:rFonts w:hint="default" w:ascii="monospace" w:hAnsi="monospace" w:eastAsia="monospace" w:cs="monospace"/>
      <w:sz w:val="20"/>
    </w:rPr>
  </w:style>
  <w:style w:type="character" w:styleId="23">
    <w:name w:val="HTML Cite"/>
    <w:basedOn w:val="13"/>
    <w:qFormat/>
    <w:uiPriority w:val="0"/>
  </w:style>
  <w:style w:type="character" w:styleId="24">
    <w:name w:val="HTML Keyboard"/>
    <w:basedOn w:val="13"/>
    <w:qFormat/>
    <w:uiPriority w:val="0"/>
    <w:rPr>
      <w:rFonts w:ascii="monospace" w:hAnsi="monospace" w:eastAsia="monospace" w:cs="monospace"/>
      <w:sz w:val="20"/>
    </w:rPr>
  </w:style>
  <w:style w:type="character" w:styleId="25">
    <w:name w:val="HTML Sample"/>
    <w:basedOn w:val="13"/>
    <w:qFormat/>
    <w:uiPriority w:val="0"/>
    <w:rPr>
      <w:rFonts w:hint="default" w:ascii="monospace" w:hAnsi="monospace" w:eastAsia="monospace" w:cs="monospace"/>
    </w:rPr>
  </w:style>
  <w:style w:type="paragraph" w:customStyle="1" w:styleId="26">
    <w:name w:val="1"/>
    <w:basedOn w:val="1"/>
    <w:qFormat/>
    <w:uiPriority w:val="0"/>
    <w:pPr>
      <w:ind w:firstLine="0" w:firstLineChars="0"/>
    </w:pPr>
  </w:style>
  <w:style w:type="paragraph" w:customStyle="1" w:styleId="2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28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9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0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31">
    <w:name w:val="text1"/>
    <w:basedOn w:val="13"/>
    <w:qFormat/>
    <w:uiPriority w:val="0"/>
    <w:rPr>
      <w:color w:val="728DD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header" Target="head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jpe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3037</Words>
  <Characters>3216</Characters>
  <Lines>45</Lines>
  <Paragraphs>12</Paragraphs>
  <TotalTime>0</TotalTime>
  <ScaleCrop>false</ScaleCrop>
  <LinksUpToDate>false</LinksUpToDate>
  <CharactersWithSpaces>3304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2023-08-29T10:24:00Z</dcterms:created>
  <dc:creator>﹎ωǒ们偠开鈊</dc:creator>
  <cp:lastModifiedBy>承諾</cp:lastModifiedBy>
  <dcterms:modified xsi:type="dcterms:W3CDTF">2023-10-09T10:13:31Z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00C3F1A298434C41B58212C4E712491C_12</vt:lpwstr>
  </property>
</Properties>
</file>